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915" w:tblpY="19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1.0.0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2024.04.30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粗黑宋简体" w:hAnsi="方正粗黑宋简体" w:eastAsia="方正粗黑宋简体" w:cs="方正粗黑宋简体"/>
          <w:sz w:val="18"/>
          <w:szCs w:val="1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18"/>
          <w:szCs w:val="18"/>
          <w:lang w:val="en-US" w:eastAsia="zh-CN"/>
        </w:rPr>
        <w:t>日常通行证</w:t>
      </w: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  <w:t>绿色：图片说明</w:t>
      </w: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sz w:val="18"/>
          <w:szCs w:val="18"/>
          <w:lang w:val="en-US" w:eastAsia="zh-CN"/>
        </w:rPr>
      </w:pPr>
      <w:bookmarkStart w:id="0" w:name="_Toc1419"/>
      <w:r>
        <w:rPr>
          <w:rFonts w:hint="eastAsia"/>
          <w:sz w:val="18"/>
          <w:szCs w:val="18"/>
          <w:lang w:val="en-US" w:eastAsia="zh-CN"/>
        </w:rPr>
        <w:t>设计目的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去除活跃棋盘后，增加一个用户对日常任务黏着的收益弥补途径，并包装成通行证的形式增加付费点。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1" w:name="_Toc9182"/>
      <w:r>
        <w:rPr>
          <w:rFonts w:hint="eastAsia"/>
          <w:sz w:val="18"/>
          <w:szCs w:val="18"/>
          <w:lang w:val="en-US" w:eastAsia="zh-CN"/>
        </w:rPr>
        <w:t>文档概述</w:t>
      </w:r>
      <w:bookmarkEnd w:id="1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日常化通行证功能的实现方式、表现与结构。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2" w:name="_Toc12177"/>
      <w:r>
        <w:rPr>
          <w:rFonts w:hint="eastAsia"/>
          <w:sz w:val="18"/>
          <w:szCs w:val="18"/>
          <w:lang w:val="en-US" w:eastAsia="zh-CN"/>
        </w:rPr>
        <w:t>流程设计</w:t>
      </w:r>
      <w:bookmarkEnd w:id="2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完成日常任务→累计日常活跃点数→达成点数领取对应奖励→多拿奖励，付费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3" w:name="_Toc23586"/>
      <w:r>
        <w:rPr>
          <w:rFonts w:hint="eastAsia"/>
          <w:sz w:val="18"/>
          <w:szCs w:val="18"/>
          <w:lang w:val="en-US" w:eastAsia="zh-CN"/>
        </w:rPr>
        <w:t>详细功能</w:t>
      </w:r>
      <w:bookmarkEnd w:id="3"/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点击日常任务界面，出现“活跃之证”页签。</w:t>
      </w:r>
    </w:p>
    <w:p>
      <w:r>
        <w:drawing>
          <wp:inline distT="0" distB="0" distL="114300" distR="114300">
            <wp:extent cx="5270500" cy="3513455"/>
            <wp:effectExtent l="0" t="0" r="6350" b="10795"/>
            <wp:docPr id="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——页签入口</w:t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如界面表现如下图：</w:t>
      </w:r>
    </w:p>
    <w:p>
      <w:pPr>
        <w:pStyle w:val="3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4.1交互表现</w:t>
      </w:r>
    </w:p>
    <w:p>
      <w:r>
        <w:drawing>
          <wp:inline distT="0" distB="0" distL="114300" distR="114300">
            <wp:extent cx="5273040" cy="3535045"/>
            <wp:effectExtent l="0" t="0" r="3810" b="8255"/>
            <wp:docPr id="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——活跃之证详情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和该界面显示基础信息如下：</w:t>
      </w:r>
    </w:p>
    <w:p>
      <w:pPr>
        <w:numPr>
          <w:ilvl w:val="0"/>
          <w:numId w:val="2"/>
        </w:num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目前获得的日常活跃点数，对应的通行证等级信息；</w:t>
      </w:r>
    </w:p>
    <w:p>
      <w:pPr>
        <w:numPr>
          <w:ilvl w:val="0"/>
          <w:numId w:val="2"/>
        </w:num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基础奖励，即未付费用户达成等级后可领取的奖励（3种状态，未完成、可领取、已领取）；</w:t>
      </w:r>
    </w:p>
    <w:p>
      <w:pPr>
        <w:numPr>
          <w:ilvl w:val="0"/>
          <w:numId w:val="2"/>
        </w:num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进阶奖励，即购买该付费点可激活领取的奖励（4种状态，未购买、未完成、可领取、已领取）；</w:t>
      </w:r>
    </w:p>
    <w:p>
      <w:pPr>
        <w:numPr>
          <w:ilvl w:val="0"/>
          <w:numId w:val="2"/>
        </w:num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激活与购买的热区。</w:t>
      </w:r>
    </w:p>
    <w:p>
      <w:pPr>
        <w:pStyle w:val="3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4.2售后权益</w:t>
      </w:r>
    </w:p>
    <w:p>
      <w:pPr>
        <w:numPr>
          <w:numId w:val="0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点击“未激活”弹出购买界面：</w:t>
      </w:r>
      <w:bookmarkStart w:id="6" w:name="_GoBack"/>
      <w:bookmarkEnd w:id="6"/>
    </w:p>
    <w:p>
      <w:pPr>
        <w:numPr>
          <w:numId w:val="0"/>
        </w:numPr>
        <w:rPr>
          <w:rFonts w:hint="default"/>
          <w:sz w:val="18"/>
          <w:szCs w:val="18"/>
          <w:lang w:val="en-US" w:eastAsia="zh-CN"/>
        </w:rPr>
      </w:pPr>
    </w:p>
    <w:p>
      <w:r>
        <w:drawing>
          <wp:inline distT="0" distB="0" distL="114300" distR="114300">
            <wp:extent cx="3735070" cy="4182110"/>
            <wp:effectExtent l="0" t="0" r="17780" b="8890"/>
            <wp:docPr id="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——活跃之证详情</w:t>
      </w: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购买后将证照等级直接升级至某预设等级（此处为6），获得直接购买的奖励（不同于后续奖励达成后渐次领取），购买界面显示上排奖励为6级达成后的所有奖励。</w:t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4" w:name="_Toc25765"/>
      <w:r>
        <w:rPr>
          <w:rFonts w:hint="eastAsia"/>
          <w:sz w:val="18"/>
          <w:szCs w:val="18"/>
          <w:lang w:val="en-US" w:eastAsia="zh-CN"/>
        </w:rPr>
        <w:t>配置文件</w:t>
      </w:r>
      <w:bookmarkEnd w:id="4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建表：active_score_passport_data.xml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活跃点数对应通行证等级：passport_level_data</w:t>
      </w: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奖励：rewards_data</w:t>
      </w: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价格：charge_id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5" w:name="_Toc23150"/>
      <w:r>
        <w:rPr>
          <w:rFonts w:hint="eastAsia"/>
          <w:sz w:val="18"/>
          <w:szCs w:val="18"/>
          <w:lang w:val="en-US" w:eastAsia="zh-CN"/>
        </w:rPr>
        <w:t>拓展补充</w:t>
      </w:r>
      <w:bookmarkEnd w:id="5"/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暂无。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CBB894-D302-48AC-A5AE-409A568648FE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473141-BBD4-4320-AD15-2849235C5B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188EA"/>
    <w:multiLevelType w:val="singleLevel"/>
    <w:tmpl w:val="F76188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ECD7F6"/>
    <w:multiLevelType w:val="singleLevel"/>
    <w:tmpl w:val="72ECD7F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DU5MTM5NzQ3ODk2NGM3NWUxMTRkNGJhNmE2N2IifQ=="/>
  </w:docVars>
  <w:rsids>
    <w:rsidRoot w:val="7E403256"/>
    <w:rsid w:val="053C512E"/>
    <w:rsid w:val="0BB200A0"/>
    <w:rsid w:val="11B117B9"/>
    <w:rsid w:val="1223075D"/>
    <w:rsid w:val="13936861"/>
    <w:rsid w:val="15FB5B78"/>
    <w:rsid w:val="19022A27"/>
    <w:rsid w:val="1A934D79"/>
    <w:rsid w:val="1AC861FB"/>
    <w:rsid w:val="1C4A5F2B"/>
    <w:rsid w:val="1DE8134E"/>
    <w:rsid w:val="1EFB0DB8"/>
    <w:rsid w:val="1F481EC3"/>
    <w:rsid w:val="20712DAA"/>
    <w:rsid w:val="22C5538C"/>
    <w:rsid w:val="27CC1EEA"/>
    <w:rsid w:val="29036ECF"/>
    <w:rsid w:val="30560A28"/>
    <w:rsid w:val="30F06C49"/>
    <w:rsid w:val="33A53D1B"/>
    <w:rsid w:val="3A6E425A"/>
    <w:rsid w:val="3B6610CE"/>
    <w:rsid w:val="41AE7ACD"/>
    <w:rsid w:val="434B2493"/>
    <w:rsid w:val="437F7144"/>
    <w:rsid w:val="443B4F9F"/>
    <w:rsid w:val="45905AA7"/>
    <w:rsid w:val="45D603C3"/>
    <w:rsid w:val="460F771A"/>
    <w:rsid w:val="4A671FF5"/>
    <w:rsid w:val="4A98126F"/>
    <w:rsid w:val="4D88228C"/>
    <w:rsid w:val="4E721B35"/>
    <w:rsid w:val="4F3501F1"/>
    <w:rsid w:val="51EA4100"/>
    <w:rsid w:val="52794A78"/>
    <w:rsid w:val="553E76D4"/>
    <w:rsid w:val="5A4B075E"/>
    <w:rsid w:val="5D5C61FA"/>
    <w:rsid w:val="5DA775FB"/>
    <w:rsid w:val="5DF107EF"/>
    <w:rsid w:val="5FE77CC5"/>
    <w:rsid w:val="5FF15F2D"/>
    <w:rsid w:val="60A75EFA"/>
    <w:rsid w:val="685E10D1"/>
    <w:rsid w:val="6C1F594D"/>
    <w:rsid w:val="6E866CDB"/>
    <w:rsid w:val="6F943ED4"/>
    <w:rsid w:val="721C6AE2"/>
    <w:rsid w:val="77246A5B"/>
    <w:rsid w:val="77FE35B9"/>
    <w:rsid w:val="7AD717F4"/>
    <w:rsid w:val="7C077F70"/>
    <w:rsid w:val="7C190CC6"/>
    <w:rsid w:val="7E4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3424</Words>
  <Characters>3638</Characters>
  <Lines>0</Lines>
  <Paragraphs>0</Paragraphs>
  <TotalTime>18</TotalTime>
  <ScaleCrop>false</ScaleCrop>
  <LinksUpToDate>false</LinksUpToDate>
  <CharactersWithSpaces>3684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2023-03-17T08:49:00Z</dcterms:created>
  <dc:creator>抖抖</dc:creator>
  <cp:lastModifiedBy>抖抖</cp:lastModifiedBy>
  <dcterms:modified xsi:type="dcterms:W3CDTF">2024-04-30T08:38:50Z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ABA3FB275F0B4054B7D623BF5818D803</vt:lpwstr>
  </property>
</Properties>
</file>