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3.1.1</w:t>
            </w:r>
          </w:p>
        </w:tc>
        <w:tc>
          <w:tcPr>
            <w:tcW w:w="1703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2023.03.14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伙伴培养界面交互</w:t>
      </w:r>
    </w:p>
    <w:p>
      <w:pP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  <w:t>绿色：图片说明</w:t>
      </w:r>
    </w:p>
    <w:sdt>
      <w:sdtPr>
        <w:rPr>
          <w:rFonts w:hint="eastAsia" w:ascii="宋体" w:hAnsi="宋体" w:eastAsia="宋体" w:cs="宋体"/>
          <w:kern w:val="2"/>
          <w:sz w:val="16"/>
          <w:szCs w:val="16"/>
          <w:lang w:val="en-US" w:eastAsia="zh-CN" w:bidi="ar-SA"/>
        </w:rPr>
        <w:id w:val="14746479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18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16"/>
              <w:szCs w:val="16"/>
            </w:rPr>
          </w:pPr>
          <w:r>
            <w:rPr>
              <w:rFonts w:hint="eastAsia" w:ascii="宋体" w:hAnsi="宋体" w:eastAsia="宋体" w:cs="宋体"/>
              <w:sz w:val="16"/>
              <w:szCs w:val="16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8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8"/>
              <w:szCs w:val="8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8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_Toc30656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1. 设计目的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_Toc30656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_Toc22234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2. 文档概述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_Toc22234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_Toc12364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3. 流程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_Toc12364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_Toc26985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4. 详细功能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_Toc26985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_Toc12455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4.1伙伴背包界面说明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_Toc12455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_Toc31328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4.2伙伴详情页说明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_Toc31328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3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_Toc6473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4.3伙伴升级界面说明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_Toc6473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5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_Toc30978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4.4伙伴升星界面说明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_Toc30978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8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_Toc21103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4.5伙伴镶嵌界面说明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_Toc21103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9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_Toc4751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5. 配置表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_Toc4751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12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6"/>
              <w:szCs w:val="20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instrText xml:space="preserve"> HYPERLINK \l _Toc2660 </w:instrText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6"/>
              <w:szCs w:val="13"/>
              <w:lang w:val="en-US" w:eastAsia="zh-CN"/>
            </w:rPr>
            <w:t>6. 功能拓展</w:t>
          </w:r>
          <w:r>
            <w:rPr>
              <w:sz w:val="16"/>
              <w:szCs w:val="20"/>
            </w:rPr>
            <w:tab/>
          </w:r>
          <w:r>
            <w:rPr>
              <w:sz w:val="16"/>
              <w:szCs w:val="20"/>
            </w:rPr>
            <w:fldChar w:fldCharType="begin"/>
          </w:r>
          <w:r>
            <w:rPr>
              <w:sz w:val="16"/>
              <w:szCs w:val="20"/>
            </w:rPr>
            <w:instrText xml:space="preserve"> PAGEREF _Toc2660 \h </w:instrText>
          </w:r>
          <w:r>
            <w:rPr>
              <w:sz w:val="16"/>
              <w:szCs w:val="20"/>
            </w:rPr>
            <w:fldChar w:fldCharType="separate"/>
          </w:r>
          <w:r>
            <w:rPr>
              <w:sz w:val="16"/>
              <w:szCs w:val="20"/>
            </w:rPr>
            <w:t>12</w:t>
          </w:r>
          <w:r>
            <w:rPr>
              <w:sz w:val="16"/>
              <w:szCs w:val="20"/>
            </w:rPr>
            <w:fldChar w:fldCharType="end"/>
          </w: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  <w:p>
          <w:pPr>
            <w:outlineLvl w:val="0"/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</w:pPr>
          <w:r>
            <w:rPr>
              <w:rFonts w:hint="eastAsia" w:ascii="宋体" w:hAnsi="宋体" w:eastAsia="宋体" w:cs="宋体"/>
              <w:sz w:val="16"/>
              <w:szCs w:val="8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0" w:name="_Toc30656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在基本功能不变的前提下，将原有伙伴培养涉及界面进行二次设计与部分整合。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" w:name="_Toc22234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文档概述</w:t>
      </w:r>
      <w:bookmarkEnd w:id="1"/>
    </w:p>
    <w:p>
      <w:p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纯界面交互与操作流程的基本说明，功能本身不变，没有类似规则玩法的补充。新开发功能将在其他文档另行说明。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2" w:name="_Toc12364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流程</w:t>
      </w:r>
      <w:bookmarkEnd w:id="2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无。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3" w:name="_Toc26985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该界面入口位于主界面下方的“伙伴”，点击后进入独立的伙伴背包。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4" w:name="_Toc12455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4.1伙伴背包界面说明</w:t>
      </w:r>
      <w:bookmarkEnd w:id="4"/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进入后默认展示伙伴页签，背包中伙伴角色按照阵营进行筛选。默认选择全阵营。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9865" cy="30378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——伙伴背包界面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伙伴作为道具在背包中显示的排序规则优先级，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第一优先级，上阵（星级＞初始品质＞等级）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第二优先级，星级（初始品质＞等级）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和原排序不冲突的情况下保持原逻辑。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点击伙伴进入“伙伴详情页”。</w:t>
      </w: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5" w:name="_Toc3132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4.2伙伴详情页说明</w:t>
      </w:r>
      <w:bookmarkEnd w:id="5"/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“伙伴详情页”分为“升级”，“升星”，“镶嵌”（镶嵌页签比较特殊，在对应伙伴升星至6后才会解锁开放功能，默认情况是锁定）3个页签。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</w:rPr>
      </w:pPr>
      <w:r>
        <w:drawing>
          <wp:inline distT="0" distB="0" distL="114300" distR="114300">
            <wp:extent cx="5269230" cy="3016885"/>
            <wp:effectExtent l="0" t="0" r="762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——伙伴详情页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在三个页签下切换，通用交互功能：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◆滑动切换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根据立绘左右的指向箭头按钮，滑动可移动至前后的伙伴详情页。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◆基础信息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阵营图标、伙伴名称、当前星级、等级、立绘live2D、Q版小人live2D、伙伴品质、</w:t>
      </w:r>
      <w:r>
        <w:drawing>
          <wp:inline distT="0" distB="0" distL="114300" distR="114300">
            <wp:extent cx="285750" cy="428625"/>
            <wp:effectExtent l="0" t="0" r="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  <w:r>
        <w:drawing>
          <wp:inline distT="0" distB="0" distL="114300" distR="114300">
            <wp:extent cx="238125" cy="22860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图标、战斗Q版小人显示是常驻的。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◆立绘查看(新开发模块）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00025" cy="1714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”，跳转至立绘界面，如下图。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初始立绘位置锁定屏幕中心，大小锁定尺寸100%；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手势或者鼠标点击拉动刻度，进行立绘的缩小（最小0.5）和放大（最大1.5倍）；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点击立绘可拖动立绘位置；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66700" cy="15240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”，隐藏所有按钮进入观赏模式，再次点击立绘后所有按钮控件等再显示。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点击“返回”退出该界面。</w:t>
      </w:r>
    </w:p>
    <w:p>
      <w:r>
        <w:drawing>
          <wp:inline distT="0" distB="0" distL="114300" distR="114300">
            <wp:extent cx="5262880" cy="3014345"/>
            <wp:effectExtent l="0" t="0" r="13970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——查看立绘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◆桌面设置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190500" cy="142875"/>
            <wp:effectExtent l="0" t="0" r="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”，将该角色立绘设置为主界面的显示角色。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◆赠送礼物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38125" cy="2095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”跳转到好感度培养界面（见文档5.1.1）。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◆更换皮肤(新开发模块）</w:t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该“</w:t>
      </w:r>
      <w:r>
        <w:drawing>
          <wp:inline distT="0" distB="0" distL="114300" distR="114300">
            <wp:extent cx="219075" cy="18097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”图标不是常驻的，在有另一套皮肤可选的时候显示，点击后弹出界面：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436495" cy="1549400"/>
            <wp:effectExtent l="0" t="0" r="1905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——选择皮肤操作界面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该界面单行最多显示5个，左侧1为原始皮肤，其他皮肤按照获得时间先后排列，下方显示皮肤名称</w:t>
      </w:r>
      <w:r>
        <w:rPr>
          <w:rFonts w:hint="eastAsia" w:ascii="宋体" w:hAnsi="宋体" w:eastAsia="宋体" w:cs="宋体"/>
          <w:color w:val="0000FF"/>
          <w:sz w:val="18"/>
          <w:szCs w:val="18"/>
          <w:lang w:val="en-US" w:eastAsia="zh-CN"/>
        </w:rPr>
        <w:t>[skin_data]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点开后默认有一个当前皮肤选择状态，点击其他选择完成，界面立绘跟随变化。</w:t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点击其他区域关闭该界面。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◆人物介绍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点击图标“</w:t>
      </w:r>
      <w:r>
        <w:drawing>
          <wp:inline distT="0" distB="0" distL="114300" distR="114300">
            <wp:extent cx="238125" cy="228600"/>
            <wp:effectExtent l="0" t="0" r="952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”，弹出人物介绍弹窗，在</w:t>
      </w:r>
      <w:r>
        <w:rPr>
          <w:rFonts w:hint="eastAsia" w:ascii="宋体" w:hAnsi="宋体" w:eastAsia="宋体" w:cs="宋体"/>
          <w:color w:val="0000FF"/>
          <w:sz w:val="18"/>
          <w:szCs w:val="18"/>
          <w:lang w:val="en-US" w:eastAsia="zh-CN"/>
        </w:rPr>
        <w:t>[partner_data]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表中增加人物介绍字段。</w:t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点击其他区域关闭。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1662430" cy="1880235"/>
            <wp:effectExtent l="0" t="0" r="13970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——查看人物介绍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◆亲密度显示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点击图标“</w:t>
      </w:r>
      <w:r>
        <w:drawing>
          <wp:inline distT="0" distB="0" distL="114300" distR="114300">
            <wp:extent cx="238125" cy="219075"/>
            <wp:effectExtent l="0" t="0" r="9525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”，弹出文字弹窗“</w:t>
      </w:r>
      <w:r>
        <w:drawing>
          <wp:inline distT="0" distB="0" distL="114300" distR="114300">
            <wp:extent cx="1719580" cy="329565"/>
            <wp:effectExtent l="0" t="0" r="13970" b="1333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”。点击其他区域消失。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◆角色切换操作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图标“</w:t>
      </w:r>
      <w:r>
        <w:drawing>
          <wp:inline distT="0" distB="0" distL="114300" distR="114300">
            <wp:extent cx="238125" cy="228600"/>
            <wp:effectExtent l="0" t="0" r="9525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”“</w:t>
      </w:r>
      <w:r>
        <w:drawing>
          <wp:inline distT="0" distB="0" distL="114300" distR="114300">
            <wp:extent cx="222885" cy="222885"/>
            <wp:effectExtent l="0" t="0" r="5715" b="571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”表示按照在伙伴背包中的排序，前后都有伙伴，左右滑动人物立绘区域可移至前后的伙伴详情。</w:t>
      </w: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6" w:name="_Toc6473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4.3伙伴升级界面说明</w:t>
      </w:r>
      <w:bookmarkEnd w:id="6"/>
    </w:p>
    <w:p>
      <w:pPr>
        <w:pStyle w:val="6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4.3.1装备类物品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需要装备的物品有3类，基础义肢（原装备道具），技能核心（原符文），专属武器（新增道具——独立出功能开发案，此处不详述）。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960370" cy="1471930"/>
            <wp:effectExtent l="0" t="0" r="11430" b="1397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——装备类物品镶嵌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基础义肢有4个栏位，空置时单独点击道具框，弹出装备选择界面，如下图，点击装在，存在已装备状态再次点击卸载装备。符文和专属武器交互同理。另外装备有“一键穿戴”功能，点击后择优选取最好的装备全部穿戴，再次点击一键卸下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658110" cy="1541780"/>
            <wp:effectExtent l="0" t="0" r="8890" b="127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——装备选择通用界面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pStyle w:val="6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4.3.2升级和升阶操作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初始是可升级状态，如下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527935" cy="716280"/>
            <wp:effectExtent l="0" t="0" r="5715" b="762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——可升级状态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点击“升级”按钮后，达到当前等级限制时：</w:t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533650" cy="725805"/>
            <wp:effectExtent l="0" t="0" r="0" b="1714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——可升阶状态</w:t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此时点击“升阶”，弹出“升阶确认界面”，消耗对应货币（两种），点击后升阶成功。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512060" cy="1723390"/>
            <wp:effectExtent l="0" t="0" r="2540" b="1016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——升阶确认弹窗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456180" cy="2280285"/>
            <wp:effectExtent l="0" t="0" r="1270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——升阶后属性变化反馈</w:t>
      </w:r>
    </w:p>
    <w:p>
      <w:pPr>
        <w:pStyle w:val="6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4.3.3属性显示</w:t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显示等级、职业倾向（设计4种图标：物理、魔法、辅助、坦克），基础属性显示：攻击、防御、生命、速度，预留4个技能栏位，顶部显示技能等级。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813050" cy="1460500"/>
            <wp:effectExtent l="0" t="0" r="6350" b="635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——属性面板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38125" cy="219075"/>
            <wp:effectExtent l="0" t="0" r="9525" b="952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”弹出属性界面详情，公会技能有4种：坦克、辅助、物理、魔法。再次点击关闭。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817495" cy="2631440"/>
            <wp:effectExtent l="0" t="0" r="1905" b="1651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——属性详情面板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7" w:name="_Toc3097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4.4伙伴升星界面说明</w:t>
      </w:r>
      <w:bookmarkEnd w:id="7"/>
    </w:p>
    <w:p>
      <w:r>
        <w:drawing>
          <wp:inline distT="0" distB="0" distL="114300" distR="114300">
            <wp:extent cx="5271135" cy="3013075"/>
            <wp:effectExtent l="0" t="0" r="571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——升星详情面板</w:t>
      </w:r>
    </w:p>
    <w:p>
      <w:pPr>
        <w:pStyle w:val="6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4.4.1升星属性变化的显示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如上图示标红位置技能等级的</w:t>
      </w:r>
      <w:r>
        <w:rPr>
          <w:rFonts w:hint="eastAsia"/>
          <w:color w:val="FF0000"/>
          <w:sz w:val="18"/>
          <w:szCs w:val="18"/>
          <w:lang w:val="en-US" w:eastAsia="zh-CN"/>
        </w:rPr>
        <w:t>成长和特定技能图标显示不是常驻的，预留出位置</w:t>
      </w:r>
      <w:r>
        <w:rPr>
          <w:rFonts w:hint="eastAsia"/>
          <w:sz w:val="18"/>
          <w:szCs w:val="18"/>
          <w:lang w:val="en-US" w:eastAsia="zh-CN"/>
        </w:rPr>
        <w:t>，读取升星配置视情况显示。</w:t>
      </w:r>
    </w:p>
    <w:p>
      <w:pPr>
        <w:pStyle w:val="6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4.4.2升星素材消耗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需求素材的消耗情况也随特点升星行为而定，最多消耗4种不同伙伴（预留4个道具框），升12星以及13星时，除了消耗进阶石外还有天启星纹石，此处如图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预留两种货币消耗的位置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200400" cy="213360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——升星需求素材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点击需求的伙伴道具框，弹出伙伴选择界面，此界面为选取伙伴的通用界面，显示基本的伙伴信息，阵营图标，星级，等级；点击选中，再次点击取消选中，根据配置确定选择的数量。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点击“改造室”，跳转到“改造室”页面</w:t>
      </w:r>
      <w:r>
        <w:rPr>
          <w:rFonts w:hint="eastAsia" w:ascii="宋体" w:hAnsi="宋体" w:eastAsia="宋体" w:cs="宋体"/>
          <w:color w:val="0070C0"/>
          <w:sz w:val="18"/>
          <w:szCs w:val="18"/>
          <w:lang w:val="en-US" w:eastAsia="zh-CN"/>
        </w:rPr>
        <w:t>[增加跳转配置]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92450" cy="1757045"/>
            <wp:effectExtent l="0" t="0" r="12700" b="1460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——伙伴选择添加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全部素材选择添加完毕，点击“升星”，弹出升星反馈界面。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82290" cy="3448050"/>
            <wp:effectExtent l="0" t="0" r="381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——伙伴选择添加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8" w:name="_Toc21103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4.5伙伴镶嵌界面说明</w:t>
      </w:r>
      <w:bookmarkEnd w:id="8"/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英雄升至6星后，开启“镶嵌”页签。如下图。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技能镶嵌槽有3种状态：已装载，未装载，未解锁。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已装载后未满级的技能下方显示“遗忘”和“升级”两个图标，同理，满级不显示“升级”。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在可升级状态下（对应有富余的升级道具），技能图标上显示可升级的状态buff图标。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035300"/>
            <wp:effectExtent l="0" t="0" r="1143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——技能模组镶嵌</w:t>
      </w:r>
    </w:p>
    <w:p>
      <w:pPr>
        <w:pStyle w:val="6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4.5.1技能升级与遗忘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drawing>
          <wp:inline distT="0" distB="0" distL="114300" distR="114300">
            <wp:extent cx="190500" cy="161925"/>
            <wp:effectExtent l="0" t="0" r="0" b="952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”显示规则文字面板，点击其他区域消失。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88135" cy="1774190"/>
            <wp:effectExtent l="0" t="0" r="12065" b="1651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——规则说明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171450" cy="133350"/>
            <wp:effectExtent l="0" t="0" r="0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”遗忘按钮，弹出对应界面，点击右上角×关闭。</w:t>
      </w:r>
    </w:p>
    <w:p>
      <w:r>
        <w:drawing>
          <wp:inline distT="0" distB="0" distL="114300" distR="114300">
            <wp:extent cx="2623185" cy="1228725"/>
            <wp:effectExtent l="0" t="0" r="5715" b="952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——遗忘技能确认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180975" cy="180975"/>
            <wp:effectExtent l="0" t="0" r="9525" b="952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”升级按钮，弹出对应升级界面，点击其他区域收起。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57195" cy="2661285"/>
            <wp:effectExtent l="0" t="0" r="14605" b="571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——技能未满级时的升级界面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技能描述文本预留两行的文字量。此时点击“遗忘”弹出上述的遗忘界面。当升级道具不足时，弹出通用补充道具界面。当在该界面下升级至满级时，该界面状态变为：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45765" cy="2680970"/>
            <wp:effectExtent l="0" t="0" r="6985" b="508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——技能满级时的升级界面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点击“遗忘”同理。</w:t>
      </w:r>
    </w:p>
    <w:p>
      <w:pPr>
        <w:pStyle w:val="6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4.5.2其他按键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1047750" cy="314325"/>
            <wp:effectExtent l="0" t="0" r="0" b="952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”跳转到商店功能对应的技能模组页签；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1000125" cy="295275"/>
            <wp:effectExtent l="0" t="0" r="9525" b="952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”弹出技能预览界面,技能单页签有47个，排列由UI情况而定，尽量密集。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r>
        <w:drawing>
          <wp:inline distT="0" distB="0" distL="114300" distR="114300">
            <wp:extent cx="3971290" cy="2542540"/>
            <wp:effectExtent l="0" t="0" r="10160" b="1016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——技能预览界面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点击某技能图标时，弹出技能详情面板：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84350" cy="2372360"/>
            <wp:effectExtent l="0" t="0" r="6350" b="889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——技能详情描述</w:t>
      </w:r>
    </w:p>
    <w:p/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点击其他区域关闭界面。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11" w:name="_GoBack"/>
      <w:bookmarkEnd w:id="11"/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9" w:name="_Toc4751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配置表</w:t>
      </w:r>
      <w:bookmarkEnd w:id="9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暂无。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0" w:name="_Toc2660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功能拓展</w:t>
      </w:r>
      <w:bookmarkEnd w:id="10"/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暂无 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67BD65"/>
    <w:multiLevelType w:val="singleLevel"/>
    <w:tmpl w:val="C667BD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60C46FCA"/>
    <w:rsid w:val="04CB5FDF"/>
    <w:rsid w:val="0BE05C5D"/>
    <w:rsid w:val="10701EEF"/>
    <w:rsid w:val="13D859C6"/>
    <w:rsid w:val="174F7C8A"/>
    <w:rsid w:val="1A9F6D9F"/>
    <w:rsid w:val="1DB371C5"/>
    <w:rsid w:val="2A970EDD"/>
    <w:rsid w:val="2FC75373"/>
    <w:rsid w:val="395C1CE3"/>
    <w:rsid w:val="4452327F"/>
    <w:rsid w:val="544B1CD0"/>
    <w:rsid w:val="54AD25D8"/>
    <w:rsid w:val="5D6B0389"/>
    <w:rsid w:val="5DC87498"/>
    <w:rsid w:val="60C46FCA"/>
    <w:rsid w:val="60EC3B4A"/>
    <w:rsid w:val="68FB6F4F"/>
    <w:rsid w:val="6A034D78"/>
    <w:rsid w:val="6D2C27DC"/>
    <w:rsid w:val="6EFD4C33"/>
    <w:rsid w:val="6F7C3C68"/>
    <w:rsid w:val="723111D9"/>
    <w:rsid w:val="7954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3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样式1"/>
    <w:basedOn w:val="1"/>
    <w:qFormat/>
    <w:uiPriority w:val="0"/>
    <w:rPr>
      <w:rFonts w:asciiTheme="minorAscii" w:hAnsiTheme="minorAsci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2319</Words>
  <Characters>2443</Characters>
  <Lines>0</Lines>
  <Paragraphs>0</Paragraphs>
  <TotalTime>0</TotalTime>
  <ScaleCrop>false</ScaleCrop>
  <LinksUpToDate>false</LinksUpToDate>
  <CharactersWithSpaces>2483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抖抖</cp:lastModifiedBy>
  <dcterms:modified xsi:type="dcterms:W3CDTF">2023-03-15T06:26:49Z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99C22C77CEF34990B4D53BA542D8EDF0</vt:lpwstr>
  </property>
</Properties>
</file>